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0F579C" w14:textId="690591CB" w:rsidR="00F84A12" w:rsidRPr="00792644" w:rsidRDefault="003A4A34" w:rsidP="00A33364">
      <w:pPr>
        <w:pStyle w:val="afc"/>
        <w:snapToGrid w:val="0"/>
      </w:pPr>
      <w:r w:rsidRPr="00792644">
        <w:rPr>
          <w:noProof/>
        </w:rPr>
        <w:drawing>
          <wp:inline distT="0" distB="0" distL="0" distR="0" wp14:anchorId="15B712BB" wp14:editId="0C32613F">
            <wp:extent cx="6464808" cy="25978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figure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4808" cy="259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0CE3E" w14:textId="6B44A4E4" w:rsidR="00F84A12" w:rsidRPr="00792644" w:rsidRDefault="00F84A12" w:rsidP="00A33364">
      <w:pPr>
        <w:pStyle w:val="ae"/>
        <w:adjustRightInd w:val="0"/>
        <w:snapToGrid w:val="0"/>
        <w:ind w:firstLine="0"/>
      </w:pPr>
      <w:r w:rsidRPr="00792644">
        <w:rPr>
          <w:b/>
        </w:rPr>
        <w:t>Supplementary Fig. 1. Twenty four-layer CNN. The CNN was designed with two parallel pathways, global and local, to capture low-level and high-level features in the DCE time series.</w:t>
      </w:r>
      <w:r w:rsidRPr="00792644">
        <w:t xml:space="preserve"> All the convolutional layers are designed with 4 </w:t>
      </w:r>
      <w:r w:rsidR="00F1742A" w:rsidRPr="00792644">
        <w:t>×</w:t>
      </w:r>
      <w:r w:rsidRPr="00792644">
        <w:t xml:space="preserve"> 4 filters. DCE dynamic testing data can be fed into the pre-trained CNN to generate CNN PK maps</w:t>
      </w:r>
      <w:r w:rsidR="00A33364" w:rsidRPr="00792644">
        <w:t>.</w:t>
      </w:r>
    </w:p>
    <w:p w14:paraId="4376B032" w14:textId="77777777" w:rsidR="00A33364" w:rsidRPr="00792644" w:rsidRDefault="00A33364" w:rsidP="00A33364">
      <w:pPr>
        <w:pStyle w:val="ae"/>
        <w:adjustRightInd w:val="0"/>
        <w:snapToGrid w:val="0"/>
        <w:ind w:firstLine="0"/>
        <w:rPr>
          <w:szCs w:val="20"/>
        </w:rPr>
      </w:pPr>
    </w:p>
    <w:p w14:paraId="2CCCC856" w14:textId="6B503D9E" w:rsidR="00F84A12" w:rsidRPr="00792644" w:rsidRDefault="00F84A12" w:rsidP="00A33364">
      <w:pPr>
        <w:pStyle w:val="a3"/>
        <w:adjustRightInd w:val="0"/>
        <w:snapToGrid w:val="0"/>
        <w:spacing w:before="312" w:after="312"/>
        <w:ind w:left="420"/>
      </w:pPr>
      <w:r w:rsidRPr="00792644">
        <w:t>Supplementary Table 1. Execution Time Profiles.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46"/>
        <w:gridCol w:w="2186"/>
        <w:gridCol w:w="2186"/>
        <w:gridCol w:w="2186"/>
      </w:tblGrid>
      <w:tr w:rsidR="00F84A12" w:rsidRPr="00792644" w14:paraId="3C94989D" w14:textId="77777777" w:rsidTr="00CB0BB0">
        <w:trPr>
          <w:jc w:val="center"/>
        </w:trPr>
        <w:tc>
          <w:tcPr>
            <w:tcW w:w="1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2E5B7E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Cs/>
              </w:rPr>
            </w:pPr>
            <w:r w:rsidRPr="00792644">
              <w:rPr>
                <w:rFonts w:eastAsia="宋体"/>
                <w:bCs/>
              </w:rPr>
              <w:t>Modeling Step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78B8DA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</w:rPr>
            </w:pPr>
            <w:r w:rsidRPr="00792644">
              <w:rPr>
                <w:rFonts w:eastAsia="宋体"/>
                <w:bCs/>
              </w:rPr>
              <w:t>Tofts Model [s]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58795C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</w:rPr>
            </w:pPr>
            <w:r w:rsidRPr="00792644">
              <w:rPr>
                <w:rFonts w:eastAsia="宋体"/>
                <w:bCs/>
              </w:rPr>
              <w:t>Ex-Tofts Model [s]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34830F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bCs/>
              </w:rPr>
            </w:pPr>
            <w:r w:rsidRPr="00792644">
              <w:rPr>
                <w:rFonts w:eastAsia="宋体"/>
                <w:bCs/>
              </w:rPr>
              <w:t>CNN [s]</w:t>
            </w:r>
          </w:p>
        </w:tc>
      </w:tr>
      <w:tr w:rsidR="00F84A12" w:rsidRPr="00792644" w14:paraId="628AEB13" w14:textId="77777777" w:rsidTr="00CB0BB0">
        <w:trPr>
          <w:jc w:val="center"/>
        </w:trPr>
        <w:tc>
          <w:tcPr>
            <w:tcW w:w="1786" w:type="pct"/>
            <w:tcBorders>
              <w:top w:val="single" w:sz="4" w:space="0" w:color="auto"/>
            </w:tcBorders>
            <w:shd w:val="clear" w:color="auto" w:fill="auto"/>
          </w:tcPr>
          <w:p w14:paraId="2BAF816C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</w:pPr>
            <w:r w:rsidRPr="00792644">
              <w:t>CA arrival identification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</w:tcPr>
          <w:p w14:paraId="0704E388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&lt;60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</w:tcPr>
          <w:p w14:paraId="61997CF8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&lt;60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</w:tcPr>
          <w:p w14:paraId="585C2882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N/A</w:t>
            </w:r>
          </w:p>
        </w:tc>
      </w:tr>
      <w:tr w:rsidR="00F84A12" w:rsidRPr="00792644" w14:paraId="0783F940" w14:textId="77777777" w:rsidTr="00CB0BB0">
        <w:trPr>
          <w:jc w:val="center"/>
        </w:trPr>
        <w:tc>
          <w:tcPr>
            <w:tcW w:w="1786" w:type="pct"/>
            <w:shd w:val="clear" w:color="auto" w:fill="auto"/>
          </w:tcPr>
          <w:p w14:paraId="06692EAB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  <w:vertAlign w:val="superscript"/>
              </w:rPr>
            </w:pPr>
            <w:r w:rsidRPr="00792644">
              <w:t>T1 map MRI acquisition</w:t>
            </w:r>
            <w:r w:rsidRPr="00792644">
              <w:rPr>
                <w:vertAlign w:val="superscript"/>
              </w:rPr>
              <w:t>1</w:t>
            </w:r>
          </w:p>
        </w:tc>
        <w:tc>
          <w:tcPr>
            <w:tcW w:w="1071" w:type="pct"/>
            <w:shd w:val="clear" w:color="auto" w:fill="auto"/>
          </w:tcPr>
          <w:p w14:paraId="0C3005C7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228</w:t>
            </w:r>
          </w:p>
        </w:tc>
        <w:tc>
          <w:tcPr>
            <w:tcW w:w="1071" w:type="pct"/>
            <w:shd w:val="clear" w:color="auto" w:fill="auto"/>
          </w:tcPr>
          <w:p w14:paraId="295A6ADA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228</w:t>
            </w:r>
          </w:p>
        </w:tc>
        <w:tc>
          <w:tcPr>
            <w:tcW w:w="1071" w:type="pct"/>
            <w:shd w:val="clear" w:color="auto" w:fill="auto"/>
          </w:tcPr>
          <w:p w14:paraId="0CC1F295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N/A</w:t>
            </w:r>
          </w:p>
        </w:tc>
      </w:tr>
      <w:tr w:rsidR="00F84A12" w:rsidRPr="00792644" w14:paraId="114F87DA" w14:textId="77777777" w:rsidTr="00CB0BB0">
        <w:trPr>
          <w:jc w:val="center"/>
        </w:trPr>
        <w:tc>
          <w:tcPr>
            <w:tcW w:w="1786" w:type="pct"/>
            <w:shd w:val="clear" w:color="auto" w:fill="auto"/>
          </w:tcPr>
          <w:p w14:paraId="6CFDCBC9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rPr>
                <w:rFonts w:eastAsia="宋体"/>
                <w:b/>
                <w:bCs/>
              </w:rPr>
            </w:pPr>
            <w:r w:rsidRPr="00792644">
              <w:t>T1 map generation</w:t>
            </w:r>
          </w:p>
        </w:tc>
        <w:tc>
          <w:tcPr>
            <w:tcW w:w="1071" w:type="pct"/>
            <w:shd w:val="clear" w:color="auto" w:fill="auto"/>
          </w:tcPr>
          <w:p w14:paraId="5F7FDF6B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3</w:t>
            </w:r>
          </w:p>
        </w:tc>
        <w:tc>
          <w:tcPr>
            <w:tcW w:w="1071" w:type="pct"/>
            <w:shd w:val="clear" w:color="auto" w:fill="auto"/>
          </w:tcPr>
          <w:p w14:paraId="47AB0062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3</w:t>
            </w:r>
          </w:p>
        </w:tc>
        <w:tc>
          <w:tcPr>
            <w:tcW w:w="1071" w:type="pct"/>
            <w:shd w:val="clear" w:color="auto" w:fill="auto"/>
          </w:tcPr>
          <w:p w14:paraId="063A9AC1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N/A</w:t>
            </w:r>
          </w:p>
        </w:tc>
      </w:tr>
      <w:tr w:rsidR="00F84A12" w:rsidRPr="00792644" w14:paraId="5AA4A7F6" w14:textId="77777777" w:rsidTr="00CB0BB0">
        <w:trPr>
          <w:jc w:val="center"/>
        </w:trPr>
        <w:tc>
          <w:tcPr>
            <w:tcW w:w="1786" w:type="pct"/>
            <w:shd w:val="clear" w:color="auto" w:fill="auto"/>
          </w:tcPr>
          <w:p w14:paraId="331B7057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</w:pPr>
            <w:r w:rsidRPr="00792644">
              <w:t>CA concentration map generation</w:t>
            </w:r>
          </w:p>
        </w:tc>
        <w:tc>
          <w:tcPr>
            <w:tcW w:w="1071" w:type="pct"/>
            <w:shd w:val="clear" w:color="auto" w:fill="auto"/>
          </w:tcPr>
          <w:p w14:paraId="3EB191A6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5</w:t>
            </w:r>
          </w:p>
        </w:tc>
        <w:tc>
          <w:tcPr>
            <w:tcW w:w="1071" w:type="pct"/>
            <w:shd w:val="clear" w:color="auto" w:fill="auto"/>
          </w:tcPr>
          <w:p w14:paraId="3D2D5131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5</w:t>
            </w:r>
          </w:p>
        </w:tc>
        <w:tc>
          <w:tcPr>
            <w:tcW w:w="1071" w:type="pct"/>
            <w:shd w:val="clear" w:color="auto" w:fill="auto"/>
          </w:tcPr>
          <w:p w14:paraId="0E908E02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N/A</w:t>
            </w:r>
          </w:p>
        </w:tc>
      </w:tr>
      <w:tr w:rsidR="00F84A12" w:rsidRPr="00792644" w14:paraId="5499F7E7" w14:textId="77777777" w:rsidTr="00CB0BB0">
        <w:trPr>
          <w:jc w:val="center"/>
        </w:trPr>
        <w:tc>
          <w:tcPr>
            <w:tcW w:w="1786" w:type="pct"/>
            <w:shd w:val="clear" w:color="auto" w:fill="auto"/>
          </w:tcPr>
          <w:p w14:paraId="79CC5BE9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</w:pPr>
            <w:r w:rsidRPr="00792644">
              <w:t>PK parameter map generation</w:t>
            </w:r>
          </w:p>
        </w:tc>
        <w:tc>
          <w:tcPr>
            <w:tcW w:w="1071" w:type="pct"/>
            <w:shd w:val="clear" w:color="auto" w:fill="auto"/>
          </w:tcPr>
          <w:p w14:paraId="2FEEE7CA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15</w:t>
            </w:r>
          </w:p>
        </w:tc>
        <w:tc>
          <w:tcPr>
            <w:tcW w:w="1071" w:type="pct"/>
            <w:shd w:val="clear" w:color="auto" w:fill="auto"/>
          </w:tcPr>
          <w:p w14:paraId="7B3F0AD1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245</w:t>
            </w:r>
          </w:p>
        </w:tc>
        <w:tc>
          <w:tcPr>
            <w:tcW w:w="1071" w:type="pct"/>
            <w:shd w:val="clear" w:color="auto" w:fill="auto"/>
          </w:tcPr>
          <w:p w14:paraId="3C8EFD58" w14:textId="77777777" w:rsidR="00F84A12" w:rsidRPr="00792644" w:rsidRDefault="00F84A12" w:rsidP="00A33364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</w:rPr>
            </w:pPr>
            <w:r w:rsidRPr="00792644">
              <w:rPr>
                <w:rFonts w:eastAsia="宋体"/>
              </w:rPr>
              <w:t>2</w:t>
            </w:r>
          </w:p>
        </w:tc>
      </w:tr>
    </w:tbl>
    <w:p w14:paraId="31C83814" w14:textId="77777777" w:rsidR="00F84A12" w:rsidRPr="00792644" w:rsidRDefault="00F84A12" w:rsidP="00A33364">
      <w:pPr>
        <w:pStyle w:val="a4"/>
        <w:adjustRightInd w:val="0"/>
      </w:pPr>
      <w:r w:rsidRPr="00792644">
        <w:rPr>
          <w:vertAlign w:val="superscript"/>
        </w:rPr>
        <w:t>1</w:t>
      </w:r>
      <w:r w:rsidRPr="00792644">
        <w:t>Additional MRI acquisitions (T1 variable flip angle images) required for T1 mapping for conventional PK models.</w:t>
      </w:r>
    </w:p>
    <w:p w14:paraId="691C24F7" w14:textId="5D9E6BAC" w:rsidR="00F84A12" w:rsidRPr="00792644" w:rsidRDefault="00F84A12" w:rsidP="00A33364">
      <w:pPr>
        <w:adjustRightInd w:val="0"/>
        <w:snapToGrid w:val="0"/>
        <w:ind w:firstLine="420"/>
        <w:rPr>
          <w:rFonts w:eastAsiaTheme="minorEastAsia"/>
        </w:rPr>
      </w:pPr>
    </w:p>
    <w:p w14:paraId="21959880" w14:textId="77777777" w:rsidR="00A33364" w:rsidRPr="00792644" w:rsidRDefault="00A33364" w:rsidP="00A33364">
      <w:pPr>
        <w:adjustRightInd w:val="0"/>
        <w:snapToGrid w:val="0"/>
        <w:ind w:firstLine="420"/>
        <w:rPr>
          <w:rFonts w:eastAsiaTheme="minorEastAsia"/>
        </w:rPr>
      </w:pPr>
    </w:p>
    <w:p w14:paraId="77C2FF6E" w14:textId="18587F23" w:rsidR="00F84A12" w:rsidRPr="00792644" w:rsidRDefault="003A4A34" w:rsidP="00A33364">
      <w:pPr>
        <w:pStyle w:val="afc"/>
        <w:snapToGrid w:val="0"/>
      </w:pPr>
      <w:r w:rsidRPr="00792644">
        <w:rPr>
          <w:noProof/>
        </w:rPr>
        <w:drawing>
          <wp:inline distT="0" distB="0" distL="0" distR="0" wp14:anchorId="161215CB" wp14:editId="77450DA7">
            <wp:extent cx="6464808" cy="31833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figure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4808" cy="318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D885C" w14:textId="2A0DCE1B" w:rsidR="00925D93" w:rsidRDefault="00F84A12" w:rsidP="00A33364">
      <w:pPr>
        <w:pStyle w:val="ae"/>
        <w:adjustRightInd w:val="0"/>
        <w:snapToGrid w:val="0"/>
        <w:ind w:firstLine="0"/>
      </w:pPr>
      <w:r w:rsidRPr="00792644">
        <w:rPr>
          <w:b/>
        </w:rPr>
        <w:t>Supplementary Fig. 2. Intratumoral ensemble analysis of peripheral GBM tissue.</w:t>
      </w:r>
      <w:r w:rsidRPr="00792644">
        <w:t xml:space="preserve"> (A) Pixel-by-pixel data (n = 2236) of tumor peripheral regions were plotted, revealing a significant linear correlation for Ktrans and Vp between CNN and target PK models (</w:t>
      </w:r>
      <w:r w:rsidRPr="00792644">
        <w:rPr>
          <w:i/>
        </w:rPr>
        <w:t>p</w:t>
      </w:r>
      <w:r w:rsidRPr="00792644">
        <w:t xml:space="preserve"> &lt; 0.0001). Low RMSEs were found between the target PK models and the CNN for all three </w:t>
      </w:r>
      <w:r w:rsidRPr="00792644">
        <w:lastRenderedPageBreak/>
        <w:t>parameters (RMSE &lt; Target PK parameter SD). (B) Bland-Altman plots of PK parameters were generated with dashed lines corresponding to the upper and lower 95% confidence intervals.</w:t>
      </w:r>
      <w:bookmarkStart w:id="0" w:name="_GoBack"/>
      <w:bookmarkEnd w:id="0"/>
    </w:p>
    <w:sectPr w:rsidR="00925D93" w:rsidSect="00F84A1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E2616E" w14:textId="77777777" w:rsidR="00B832B8" w:rsidRDefault="00B832B8" w:rsidP="00F84A12">
      <w:pPr>
        <w:ind w:firstLine="420"/>
      </w:pPr>
      <w:r>
        <w:separator/>
      </w:r>
    </w:p>
  </w:endnote>
  <w:endnote w:type="continuationSeparator" w:id="0">
    <w:p w14:paraId="2D3A51C3" w14:textId="77777777" w:rsidR="00B832B8" w:rsidRDefault="00B832B8" w:rsidP="00F84A1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A1894A" w14:textId="77777777" w:rsidR="00F84A12" w:rsidRDefault="00F84A12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41EA4A" w14:textId="77777777" w:rsidR="00F84A12" w:rsidRDefault="00F84A12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F0FCA" w14:textId="77777777" w:rsidR="00F84A12" w:rsidRDefault="00F84A12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0F86E1" w14:textId="77777777" w:rsidR="00B832B8" w:rsidRDefault="00B832B8" w:rsidP="00F84A12">
      <w:pPr>
        <w:ind w:firstLine="420"/>
      </w:pPr>
      <w:r>
        <w:separator/>
      </w:r>
    </w:p>
  </w:footnote>
  <w:footnote w:type="continuationSeparator" w:id="0">
    <w:p w14:paraId="53217AF0" w14:textId="77777777" w:rsidR="00B832B8" w:rsidRDefault="00B832B8" w:rsidP="00F84A1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F6884" w14:textId="77777777" w:rsidR="00F84A12" w:rsidRDefault="00F84A12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BE4988" w14:textId="77777777" w:rsidR="00F84A12" w:rsidRDefault="00F84A12" w:rsidP="00F84A12">
    <w:pPr>
      <w:pStyle w:val="af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39C32" w14:textId="77777777" w:rsidR="00F84A12" w:rsidRDefault="00F84A12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356D47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3E8"/>
    <w:rsid w:val="00040A1B"/>
    <w:rsid w:val="0011419F"/>
    <w:rsid w:val="00284B46"/>
    <w:rsid w:val="0038695B"/>
    <w:rsid w:val="003A4A34"/>
    <w:rsid w:val="003D6347"/>
    <w:rsid w:val="00451CD9"/>
    <w:rsid w:val="006E4685"/>
    <w:rsid w:val="00740374"/>
    <w:rsid w:val="00753B75"/>
    <w:rsid w:val="00783A19"/>
    <w:rsid w:val="00786CF0"/>
    <w:rsid w:val="00792644"/>
    <w:rsid w:val="00820BED"/>
    <w:rsid w:val="008463E8"/>
    <w:rsid w:val="009E0771"/>
    <w:rsid w:val="00A33364"/>
    <w:rsid w:val="00B832B8"/>
    <w:rsid w:val="00C01415"/>
    <w:rsid w:val="00CB0BB0"/>
    <w:rsid w:val="00E16775"/>
    <w:rsid w:val="00F1742A"/>
    <w:rsid w:val="00F84A12"/>
    <w:rsid w:val="00F9785B"/>
    <w:rsid w:val="00FA0F0F"/>
    <w:rsid w:val="00FA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55A26"/>
  <w15:chartTrackingRefBased/>
  <w15:docId w15:val="{6A910D71-E445-4B43-88D3-7F3DED5E7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A1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786CF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786CF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786CF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786CF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53B7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6CF0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786CF0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86CF0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6CF0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786CF0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786CF0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786CF0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786CF0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753B7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6CF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786CF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786CF0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86CF0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786CF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786CF0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786CF0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786CF0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786CF0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786CF0"/>
  </w:style>
  <w:style w:type="paragraph" w:customStyle="1" w:styleId="a9">
    <w:name w:val="机构信息"/>
    <w:basedOn w:val="a"/>
    <w:link w:val="aa"/>
    <w:autoRedefine/>
    <w:qFormat/>
    <w:rsid w:val="00786CF0"/>
    <w:pPr>
      <w:ind w:firstLineChars="0" w:firstLine="0"/>
    </w:pPr>
    <w:rPr>
      <w:rFonts w:cstheme="minorBidi"/>
      <w:i/>
    </w:rPr>
  </w:style>
  <w:style w:type="character" w:customStyle="1" w:styleId="aa">
    <w:name w:val="机构信息 字符"/>
    <w:link w:val="a9"/>
    <w:rsid w:val="00786CF0"/>
    <w:rPr>
      <w:rFonts w:ascii="Times New Roman" w:eastAsia="Times New Roman" w:hAnsi="Times New Roman"/>
      <w:i/>
      <w:szCs w:val="21"/>
    </w:rPr>
  </w:style>
  <w:style w:type="paragraph" w:customStyle="1" w:styleId="ab">
    <w:name w:val="接收日期"/>
    <w:basedOn w:val="a"/>
    <w:autoRedefine/>
    <w:qFormat/>
    <w:rsid w:val="00786CF0"/>
    <w:pPr>
      <w:ind w:firstLineChars="0" w:firstLine="0"/>
    </w:pPr>
  </w:style>
  <w:style w:type="paragraph" w:styleId="ac">
    <w:name w:val="Normal (Web)"/>
    <w:basedOn w:val="a"/>
    <w:uiPriority w:val="99"/>
    <w:unhideWhenUsed/>
    <w:rsid w:val="00753B75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786CF0"/>
    <w:pPr>
      <w:ind w:firstLineChars="0" w:firstLine="0"/>
    </w:pPr>
  </w:style>
  <w:style w:type="paragraph" w:customStyle="1" w:styleId="ae">
    <w:name w:val="图注"/>
    <w:basedOn w:val="a"/>
    <w:autoRedefine/>
    <w:qFormat/>
    <w:rsid w:val="00F84A12"/>
    <w:pPr>
      <w:ind w:firstLineChars="0" w:firstLine="420"/>
    </w:pPr>
  </w:style>
  <w:style w:type="table" w:styleId="af">
    <w:name w:val="Table Grid"/>
    <w:basedOn w:val="a1"/>
    <w:uiPriority w:val="59"/>
    <w:qFormat/>
    <w:rsid w:val="00753B7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786CF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786CF0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753B75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753B75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786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786CF0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786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786CF0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786CF0"/>
    <w:rPr>
      <w:b w:val="0"/>
      <w:sz w:val="21"/>
      <w:szCs w:val="21"/>
    </w:rPr>
  </w:style>
  <w:style w:type="character" w:styleId="af9">
    <w:name w:val="Placeholder Text"/>
    <w:uiPriority w:val="99"/>
    <w:semiHidden/>
    <w:rsid w:val="00753B75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786CF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786CF0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A33364"/>
    <w:pPr>
      <w:ind w:firstLineChars="0" w:firstLine="0"/>
      <w:jc w:val="center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qFormat/>
    <w:rsid w:val="00A33364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786CF0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786CF0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786CF0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786CF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786CF0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86CF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786CF0"/>
    <w:pPr>
      <w:ind w:firstLineChars="0" w:firstLine="0"/>
    </w:pPr>
  </w:style>
  <w:style w:type="character" w:styleId="aff0">
    <w:name w:val="Hyperlink"/>
    <w:uiPriority w:val="99"/>
    <w:unhideWhenUsed/>
    <w:rsid w:val="00786CF0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786CF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786CF0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786CF0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786CF0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786CF0"/>
  </w:style>
  <w:style w:type="character" w:styleId="aff5">
    <w:name w:val="annotation reference"/>
    <w:basedOn w:val="a0"/>
    <w:uiPriority w:val="99"/>
    <w:semiHidden/>
    <w:unhideWhenUsed/>
    <w:rsid w:val="00F1742A"/>
    <w:rPr>
      <w:sz w:val="21"/>
      <w:szCs w:val="21"/>
    </w:rPr>
  </w:style>
  <w:style w:type="paragraph" w:styleId="aff6">
    <w:name w:val="annotation text"/>
    <w:basedOn w:val="a"/>
    <w:link w:val="aff7"/>
    <w:uiPriority w:val="99"/>
    <w:semiHidden/>
    <w:unhideWhenUsed/>
    <w:rsid w:val="00F1742A"/>
    <w:pPr>
      <w:jc w:val="left"/>
    </w:pPr>
  </w:style>
  <w:style w:type="character" w:customStyle="1" w:styleId="aff7">
    <w:name w:val="批注文字 字符"/>
    <w:basedOn w:val="a0"/>
    <w:link w:val="aff6"/>
    <w:uiPriority w:val="99"/>
    <w:semiHidden/>
    <w:rsid w:val="00F1742A"/>
    <w:rPr>
      <w:rFonts w:ascii="Times New Roman" w:eastAsia="Times New Roman" w:hAnsi="Times New Roman" w:cs="Times New Roman"/>
      <w:szCs w:val="21"/>
    </w:rPr>
  </w:style>
  <w:style w:type="paragraph" w:styleId="aff8">
    <w:name w:val="annotation subject"/>
    <w:basedOn w:val="aff6"/>
    <w:next w:val="aff6"/>
    <w:link w:val="aff9"/>
    <w:uiPriority w:val="99"/>
    <w:semiHidden/>
    <w:unhideWhenUsed/>
    <w:rsid w:val="00F1742A"/>
    <w:rPr>
      <w:b/>
      <w:bCs/>
    </w:rPr>
  </w:style>
  <w:style w:type="character" w:customStyle="1" w:styleId="aff9">
    <w:name w:val="批注主题 字符"/>
    <w:basedOn w:val="aff7"/>
    <w:link w:val="aff8"/>
    <w:uiPriority w:val="99"/>
    <w:semiHidden/>
    <w:rsid w:val="00F1742A"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1A40CD7671DE40B2C3C30DD0F2C042" ma:contentTypeVersion="7" ma:contentTypeDescription="Create a new document." ma:contentTypeScope="" ma:versionID="83bc74da9bf895ebc7b10c7dba888661">
  <xsd:schema xmlns:xsd="http://www.w3.org/2001/XMLSchema" xmlns:xs="http://www.w3.org/2001/XMLSchema" xmlns:p="http://schemas.microsoft.com/office/2006/metadata/properties" xmlns:ns3="6c982fc2-950f-4743-956d-0dd79408c984" targetNamespace="http://schemas.microsoft.com/office/2006/metadata/properties" ma:root="true" ma:fieldsID="44c864722b1d9c3c3bc15702673f4ba4" ns3:_="">
    <xsd:import namespace="6c982fc2-950f-4743-956d-0dd79408c98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82fc2-950f-4743-956d-0dd79408c9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88EB7D-43A1-4FE2-957A-F6556C5976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9A1E02-B7DD-4742-8BED-65A049E808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982fc2-950f-4743-956d-0dd79408c9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9DDB23-A7AD-46C5-95F1-477F0E19C4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Sally</cp:lastModifiedBy>
  <cp:revision>6</cp:revision>
  <dcterms:created xsi:type="dcterms:W3CDTF">2022-02-13T15:26:00Z</dcterms:created>
  <dcterms:modified xsi:type="dcterms:W3CDTF">2022-02-15T02:10:00Z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0x010100841A40CD7671DE40B2C3C30DD0F2C042</vt:lpwstr>
  </property>
</Properties>
</file>